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4A4E" w14:textId="77777777" w:rsidR="005A46BC" w:rsidRPr="00854798" w:rsidRDefault="00854798" w:rsidP="00854798">
      <w:pPr>
        <w:rPr>
          <w:rFonts w:ascii="Century Gothic" w:hAnsi="Century Gothic"/>
          <w:sz w:val="36"/>
        </w:rPr>
      </w:pPr>
      <w:bookmarkStart w:id="0" w:name="_GoBack"/>
      <w:bookmarkEnd w:id="0"/>
      <w:r w:rsidRPr="00854798">
        <w:rPr>
          <w:rFonts w:ascii="Century Gothic" w:hAnsi="Century Gothic"/>
          <w:noProof/>
          <w:sz w:val="36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A0C39FD" wp14:editId="7BC9C151">
            <wp:simplePos x="0" y="0"/>
            <wp:positionH relativeFrom="column">
              <wp:posOffset>2540</wp:posOffset>
            </wp:positionH>
            <wp:positionV relativeFrom="paragraph">
              <wp:posOffset>7620</wp:posOffset>
            </wp:positionV>
            <wp:extent cx="604520" cy="6781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798">
        <w:rPr>
          <w:rFonts w:ascii="Century Gothic" w:hAnsi="Century Gothic"/>
          <w:sz w:val="36"/>
        </w:rPr>
        <w:t>WHAKATANE INTERMEDIATE SCHOOL</w:t>
      </w:r>
    </w:p>
    <w:p w14:paraId="5DF9658E" w14:textId="0C97BD86" w:rsidR="00854798" w:rsidRPr="00D80D99" w:rsidRDefault="00AC4053" w:rsidP="00854798">
      <w:pPr>
        <w:rPr>
          <w:rFonts w:ascii="Century Gothic" w:hAnsi="Century Gothic"/>
          <w:sz w:val="58"/>
          <w:szCs w:val="58"/>
        </w:rPr>
      </w:pPr>
      <w:r>
        <w:rPr>
          <w:rFonts w:ascii="Century Gothic" w:hAnsi="Century Gothic"/>
          <w:sz w:val="58"/>
          <w:szCs w:val="58"/>
        </w:rPr>
        <w:t>CAREERS</w:t>
      </w:r>
      <w:r w:rsidR="00854798" w:rsidRPr="00854798">
        <w:rPr>
          <w:rFonts w:ascii="Century Gothic" w:hAnsi="Century Gothic"/>
          <w:sz w:val="58"/>
          <w:szCs w:val="58"/>
        </w:rPr>
        <w:t xml:space="preserve"> CURRICULUM</w:t>
      </w:r>
    </w:p>
    <w:p w14:paraId="4BB626AA" w14:textId="77777777" w:rsidR="00854798" w:rsidRDefault="00854798" w:rsidP="00854798">
      <w:pPr>
        <w:rPr>
          <w:rFonts w:ascii="Century Gothic" w:hAnsi="Century Gothic"/>
          <w:sz w:val="16"/>
          <w:szCs w:val="58"/>
        </w:rPr>
      </w:pPr>
    </w:p>
    <w:p w14:paraId="54919824" w14:textId="08026357" w:rsidR="00AC4053" w:rsidRDefault="00AC4053" w:rsidP="00854798">
      <w:pPr>
        <w:rPr>
          <w:rFonts w:ascii="Century Gothic" w:hAnsi="Century Gothic"/>
          <w:sz w:val="20"/>
          <w:szCs w:val="58"/>
        </w:rPr>
      </w:pPr>
      <w:r w:rsidRPr="00AC4053">
        <w:rPr>
          <w:rFonts w:ascii="Century Gothic" w:hAnsi="Century Gothic"/>
          <w:sz w:val="20"/>
          <w:szCs w:val="58"/>
        </w:rPr>
        <w:t xml:space="preserve">Each board, through the principal and staff, is required to provide appropriate career education and guidance for all students in Year 7 and above, with a particular emphasis on specific career guidance for those student who have been identified by the </w:t>
      </w:r>
      <w:r>
        <w:rPr>
          <w:rFonts w:ascii="Century Gothic" w:hAnsi="Century Gothic"/>
          <w:sz w:val="20"/>
          <w:szCs w:val="58"/>
        </w:rPr>
        <w:t xml:space="preserve">school as being at risk of leaving school unprepared for the </w:t>
      </w:r>
      <w:r w:rsidR="008D1E2A">
        <w:rPr>
          <w:rFonts w:ascii="Century Gothic" w:hAnsi="Century Gothic"/>
          <w:sz w:val="20"/>
          <w:szCs w:val="58"/>
        </w:rPr>
        <w:t>transition</w:t>
      </w:r>
      <w:r>
        <w:rPr>
          <w:rFonts w:ascii="Century Gothic" w:hAnsi="Century Gothic"/>
          <w:sz w:val="20"/>
          <w:szCs w:val="58"/>
        </w:rPr>
        <w:t xml:space="preserve"> to the workplace or further education/training.</w:t>
      </w:r>
    </w:p>
    <w:p w14:paraId="0179A2D3" w14:textId="77777777" w:rsidR="0010727F" w:rsidRDefault="0010727F" w:rsidP="00854798">
      <w:pPr>
        <w:rPr>
          <w:rFonts w:ascii="Century Gothic" w:hAnsi="Century Gothic"/>
          <w:sz w:val="20"/>
          <w:szCs w:val="58"/>
        </w:rPr>
      </w:pPr>
    </w:p>
    <w:p w14:paraId="32681D85" w14:textId="100A4298" w:rsidR="0010727F" w:rsidRPr="00AC4053" w:rsidRDefault="0010727F" w:rsidP="00854798">
      <w:pPr>
        <w:rPr>
          <w:rFonts w:ascii="Century Gothic" w:hAnsi="Century Gothic"/>
          <w:sz w:val="20"/>
          <w:szCs w:val="58"/>
        </w:rPr>
      </w:pPr>
      <w:r>
        <w:rPr>
          <w:rFonts w:ascii="Century Gothic" w:hAnsi="Century Gothic"/>
          <w:sz w:val="20"/>
          <w:szCs w:val="58"/>
        </w:rPr>
        <w:t>This document reflects the guidance of “Understanding Career Education in Year 7 and 8” from the Careers NZ website.</w:t>
      </w:r>
    </w:p>
    <w:p w14:paraId="43575AAC" w14:textId="77777777" w:rsidR="00AC4053" w:rsidRPr="00AC4053" w:rsidRDefault="00AC4053" w:rsidP="00854798">
      <w:pPr>
        <w:rPr>
          <w:rFonts w:ascii="Century Gothic" w:hAnsi="Century Gothic"/>
          <w:sz w:val="16"/>
          <w:szCs w:val="58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D262EF" w14:paraId="6AC33E51" w14:textId="77777777" w:rsidTr="00981BB6">
        <w:tc>
          <w:tcPr>
            <w:tcW w:w="5528" w:type="dxa"/>
            <w:shd w:val="clear" w:color="auto" w:fill="92CDDC" w:themeFill="accent5" w:themeFillTint="99"/>
          </w:tcPr>
          <w:p w14:paraId="25F6287E" w14:textId="41FA35FD" w:rsidR="00D262EF" w:rsidRPr="00FD6076" w:rsidRDefault="00FD6076" w:rsidP="00FD6076">
            <w:pPr>
              <w:pStyle w:val="3subheading"/>
              <w:spacing w:before="0" w:after="0"/>
              <w:rPr>
                <w:b/>
              </w:rPr>
            </w:pPr>
            <w:r w:rsidRPr="00FD6076">
              <w:rPr>
                <w:b/>
                <w:sz w:val="22"/>
              </w:rPr>
              <w:t>THE FOCUS AT YEAR 7 AND 8</w:t>
            </w:r>
          </w:p>
        </w:tc>
        <w:tc>
          <w:tcPr>
            <w:tcW w:w="5529" w:type="dxa"/>
            <w:shd w:val="clear" w:color="auto" w:fill="92CDDC" w:themeFill="accent5" w:themeFillTint="99"/>
          </w:tcPr>
          <w:p w14:paraId="6F7C305A" w14:textId="4ECA987C" w:rsidR="00D262EF" w:rsidRPr="00981BB6" w:rsidRDefault="0010727F" w:rsidP="00115DD8">
            <w:pPr>
              <w:tabs>
                <w:tab w:val="left" w:pos="198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5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58"/>
              </w:rPr>
              <w:t>WHAT DOES THIS LOOK LIKE AT WIS?</w:t>
            </w:r>
          </w:p>
        </w:tc>
      </w:tr>
      <w:tr w:rsidR="00D262EF" w:rsidRPr="00D80D99" w14:paraId="5CF17844" w14:textId="77777777" w:rsidTr="00981BB6">
        <w:tc>
          <w:tcPr>
            <w:tcW w:w="5528" w:type="dxa"/>
          </w:tcPr>
          <w:p w14:paraId="44260C50" w14:textId="77777777" w:rsidR="00FD6076" w:rsidRPr="0010727F" w:rsidRDefault="00FD6076" w:rsidP="00FD6076">
            <w:pPr>
              <w:pStyle w:val="3subheading2"/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10727F">
              <w:rPr>
                <w:rFonts w:ascii="Century Gothic" w:hAnsi="Century Gothic"/>
                <w:sz w:val="18"/>
              </w:rPr>
              <w:t>At this stage, students need opportunities to:</w:t>
            </w:r>
          </w:p>
          <w:p w14:paraId="2E143B3C" w14:textId="77777777" w:rsidR="00FD6076" w:rsidRPr="0010727F" w:rsidRDefault="00FD6076" w:rsidP="00FD6076">
            <w:pPr>
              <w:pStyle w:val="4Docbodytext"/>
              <w:spacing w:before="0" w:after="0" w:line="240" w:lineRule="auto"/>
              <w:ind w:right="471"/>
              <w:rPr>
                <w:rFonts w:ascii="Century Gothic" w:hAnsi="Century Gothic"/>
                <w:b/>
                <w:sz w:val="18"/>
              </w:rPr>
            </w:pPr>
            <w:r w:rsidRPr="0010727F">
              <w:rPr>
                <w:rFonts w:ascii="Century Gothic" w:hAnsi="Century Gothic"/>
                <w:b/>
                <w:sz w:val="18"/>
              </w:rPr>
              <w:t>learn:</w:t>
            </w:r>
          </w:p>
          <w:p w14:paraId="593131E1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 xml:space="preserve">to question self and others about learning options, jobs and work </w:t>
            </w:r>
          </w:p>
          <w:p w14:paraId="4F5370B6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>to explore by researching, information gathering, finding and using resources about areas of interest and the working world</w:t>
            </w:r>
          </w:p>
          <w:p w14:paraId="466C6B90" w14:textId="2800E129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>how to plan and prepare for change and transitions</w:t>
            </w:r>
          </w:p>
          <w:p w14:paraId="53825477" w14:textId="77777777" w:rsidR="00FD6076" w:rsidRPr="0010727F" w:rsidRDefault="00FD6076" w:rsidP="00FD6076">
            <w:pPr>
              <w:pStyle w:val="4Docbodytext"/>
              <w:spacing w:before="0" w:after="0" w:line="240" w:lineRule="auto"/>
              <w:ind w:right="471"/>
              <w:rPr>
                <w:rFonts w:ascii="Century Gothic" w:hAnsi="Century Gothic"/>
                <w:b/>
                <w:sz w:val="18"/>
              </w:rPr>
            </w:pPr>
            <w:r w:rsidRPr="0010727F">
              <w:rPr>
                <w:rFonts w:ascii="Century Gothic" w:hAnsi="Century Gothic"/>
                <w:b/>
                <w:sz w:val="18"/>
              </w:rPr>
              <w:t>develop awareness:</w:t>
            </w:r>
          </w:p>
          <w:p w14:paraId="49EF3BC3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 xml:space="preserve">of their own growing skills, strengths and interests, their unique self </w:t>
            </w:r>
          </w:p>
          <w:p w14:paraId="79D49335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>that there are connections between people’s abilities and interests and the careers they choose</w:t>
            </w:r>
          </w:p>
          <w:p w14:paraId="6B20639E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>that people’s skills are built up over time through ongoing learning</w:t>
            </w:r>
          </w:p>
          <w:p w14:paraId="549A9EE8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>that planning is important and people plan over time to achieve learning goals and future careers</w:t>
            </w:r>
          </w:p>
          <w:p w14:paraId="52919DC6" w14:textId="4860E0CD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>that there are actions that help people cope with change and transitions</w:t>
            </w:r>
          </w:p>
          <w:p w14:paraId="375EA147" w14:textId="77777777" w:rsidR="00FD6076" w:rsidRPr="0010727F" w:rsidRDefault="00FD6076" w:rsidP="00FD6076">
            <w:pPr>
              <w:pStyle w:val="4Docbodytext"/>
              <w:spacing w:before="0" w:after="0" w:line="240" w:lineRule="auto"/>
              <w:ind w:right="471"/>
              <w:rPr>
                <w:rFonts w:ascii="Century Gothic" w:hAnsi="Century Gothic"/>
                <w:b/>
                <w:sz w:val="18"/>
              </w:rPr>
            </w:pPr>
            <w:r w:rsidRPr="0010727F">
              <w:rPr>
                <w:rFonts w:ascii="Century Gothic" w:hAnsi="Century Gothic"/>
                <w:b/>
                <w:sz w:val="18"/>
              </w:rPr>
              <w:t>be exposed to:</w:t>
            </w:r>
          </w:p>
          <w:p w14:paraId="445DED4B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 xml:space="preserve">a range of learning and work situations and jobs to broaden understandings of the world of work </w:t>
            </w:r>
          </w:p>
          <w:p w14:paraId="6265418B" w14:textId="77777777" w:rsidR="00FD6076" w:rsidRPr="0010727F" w:rsidRDefault="00FD6076" w:rsidP="00FD6076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r w:rsidRPr="0010727F">
              <w:rPr>
                <w:rFonts w:ascii="Century Gothic" w:hAnsi="Century Gothic" w:cs="Arial"/>
                <w:sz w:val="18"/>
              </w:rPr>
              <w:t xml:space="preserve">a diversity of people and jobs to help in valuing all types of work, understanding hidden complexities in work, and reducing stereotype and gender beliefs </w:t>
            </w:r>
          </w:p>
          <w:p w14:paraId="5D6E375A" w14:textId="1DE26665" w:rsidR="008D1E2A" w:rsidRPr="0010727F" w:rsidRDefault="00FD6076" w:rsidP="0010727F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ind w:right="471"/>
              <w:rPr>
                <w:rFonts w:ascii="Century Gothic" w:hAnsi="Century Gothic" w:cs="Arial"/>
                <w:sz w:val="18"/>
              </w:rPr>
            </w:pPr>
            <w:proofErr w:type="gramStart"/>
            <w:r w:rsidRPr="0010727F">
              <w:rPr>
                <w:rFonts w:ascii="Century Gothic" w:hAnsi="Century Gothic" w:cs="Arial"/>
                <w:sz w:val="18"/>
              </w:rPr>
              <w:t>the</w:t>
            </w:r>
            <w:proofErr w:type="gramEnd"/>
            <w:r w:rsidRPr="0010727F">
              <w:rPr>
                <w:rFonts w:ascii="Century Gothic" w:hAnsi="Century Gothic" w:cs="Arial"/>
                <w:sz w:val="18"/>
              </w:rPr>
              <w:t xml:space="preserve"> stories of individuals and their careers to help understandings of how people become what they are, why adults have different roles.</w:t>
            </w:r>
          </w:p>
        </w:tc>
        <w:tc>
          <w:tcPr>
            <w:tcW w:w="5529" w:type="dxa"/>
          </w:tcPr>
          <w:p w14:paraId="55592233" w14:textId="77777777" w:rsidR="008D1E2A" w:rsidRDefault="008D1E2A" w:rsidP="008D1E2A">
            <w:p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</w:p>
          <w:p w14:paraId="5781F1FE" w14:textId="528E8EB9" w:rsidR="008D1E2A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Use “career quest” on-line</w:t>
            </w:r>
          </w:p>
          <w:p w14:paraId="4206387B" w14:textId="71FFCF70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Guest speakers at assembly sharing their career</w:t>
            </w:r>
          </w:p>
          <w:p w14:paraId="7DC5EF86" w14:textId="19192E19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Inviting parents into class to share their careers and allowing students to ask questions; parents input into the careers topic</w:t>
            </w:r>
          </w:p>
          <w:p w14:paraId="760A3F55" w14:textId="11DD9F66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Discussions about transition to High Schools, open days, career choices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etc</w:t>
            </w:r>
            <w:proofErr w:type="spellEnd"/>
          </w:p>
          <w:p w14:paraId="7E38B5AD" w14:textId="5005566C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Projects in class focussed on students interests, strengths, and potential career options</w:t>
            </w:r>
          </w:p>
          <w:p w14:paraId="77D15EF9" w14:textId="28789C58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Going to Technology classes at school opens their eyes to skills needed for potential careers</w:t>
            </w:r>
          </w:p>
          <w:p w14:paraId="36129909" w14:textId="64DE0F00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Goal setting discussions</w:t>
            </w:r>
          </w:p>
          <w:p w14:paraId="35F265DE" w14:textId="5C18D081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“The Real Game”</w:t>
            </w:r>
          </w:p>
          <w:p w14:paraId="3F03D2A3" w14:textId="78F90EEC" w:rsidR="00931A81" w:rsidRDefault="00931A81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Opportunities, such as taking part in a large scale production, leading or linking to acting, directing, becoming technicians</w:t>
            </w:r>
          </w:p>
          <w:p w14:paraId="7F2B0853" w14:textId="0045FD41" w:rsidR="00BE7324" w:rsidRDefault="00BE7324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Integrated into classroom programmes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 Commonwealth Games – associated jobs from building to feeding athletes</w:t>
            </w:r>
          </w:p>
          <w:p w14:paraId="1811476F" w14:textId="614AE2F5" w:rsidR="00BE7324" w:rsidRDefault="00BE7324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Practising C.V.’s</w:t>
            </w:r>
          </w:p>
          <w:p w14:paraId="10F1B5A3" w14:textId="0E52DDCC" w:rsidR="00BE7324" w:rsidRDefault="00BE7324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Opening students minds to myriad of opportunities – choose a career and research aspects of that career</w:t>
            </w:r>
          </w:p>
          <w:p w14:paraId="1C138CF0" w14:textId="3E1384E0" w:rsidR="00BE7324" w:rsidRDefault="00BE7324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Investigate job data bases and “situations vacant” to find out where to look for jobs and what is available now</w:t>
            </w:r>
          </w:p>
          <w:p w14:paraId="0DDD47FD" w14:textId="77C06935" w:rsidR="00BE7324" w:rsidRPr="00931A81" w:rsidRDefault="00BE7324" w:rsidP="00931A81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</w:rPr>
              <w:t>Students inquire into “what careers might be available in the future” (reminding them that there will be jobs that haven’t yet been discovered</w:t>
            </w:r>
          </w:p>
          <w:p w14:paraId="2F2D7398" w14:textId="77777777" w:rsidR="008D1E2A" w:rsidRDefault="008D1E2A" w:rsidP="008D1E2A">
            <w:p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</w:p>
          <w:p w14:paraId="54A49175" w14:textId="2E53277B" w:rsidR="008D1E2A" w:rsidRPr="008D1E2A" w:rsidRDefault="008D1E2A" w:rsidP="008D1E2A">
            <w:pPr>
              <w:tabs>
                <w:tab w:val="left" w:pos="1985"/>
              </w:tabs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</w:p>
        </w:tc>
      </w:tr>
    </w:tbl>
    <w:p w14:paraId="56E13DC9" w14:textId="3512A503" w:rsidR="00854798" w:rsidRPr="00981BB6" w:rsidRDefault="00854798" w:rsidP="00854798">
      <w:pPr>
        <w:rPr>
          <w:rFonts w:ascii="Century Gothic" w:hAnsi="Century Gothic"/>
          <w:sz w:val="14"/>
          <w:szCs w:val="58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1"/>
        <w:gridCol w:w="2212"/>
      </w:tblGrid>
      <w:tr w:rsidR="00B00E9D" w14:paraId="30873A06" w14:textId="77777777" w:rsidTr="00981BB6">
        <w:tc>
          <w:tcPr>
            <w:tcW w:w="11057" w:type="dxa"/>
            <w:gridSpan w:val="5"/>
            <w:shd w:val="clear" w:color="auto" w:fill="92CDDC" w:themeFill="accent5" w:themeFillTint="99"/>
          </w:tcPr>
          <w:p w14:paraId="037EBF8D" w14:textId="512AD4CC" w:rsidR="00B00E9D" w:rsidRPr="00B00E9D" w:rsidRDefault="00B00E9D" w:rsidP="00B00E9D">
            <w:pPr>
              <w:jc w:val="center"/>
              <w:rPr>
                <w:rFonts w:ascii="Century Gothic" w:hAnsi="Century Gothic"/>
                <w:b/>
                <w:szCs w:val="58"/>
              </w:rPr>
            </w:pPr>
            <w:r w:rsidRPr="00B00E9D">
              <w:rPr>
                <w:rFonts w:ascii="Century Gothic" w:hAnsi="Century Gothic"/>
                <w:b/>
                <w:szCs w:val="58"/>
              </w:rPr>
              <w:t>Key Competencies</w:t>
            </w:r>
          </w:p>
        </w:tc>
      </w:tr>
      <w:tr w:rsidR="00B00E9D" w14:paraId="41CB2D84" w14:textId="77777777" w:rsidTr="00981BB6">
        <w:tc>
          <w:tcPr>
            <w:tcW w:w="2211" w:type="dxa"/>
          </w:tcPr>
          <w:p w14:paraId="4EC9BBB1" w14:textId="733268E7" w:rsidR="00B00E9D" w:rsidRPr="00B00E9D" w:rsidRDefault="00B00E9D" w:rsidP="00854798">
            <w:pPr>
              <w:rPr>
                <w:rFonts w:ascii="Century Gothic" w:hAnsi="Century Gothic"/>
                <w:b/>
                <w:sz w:val="16"/>
                <w:szCs w:val="58"/>
              </w:rPr>
            </w:pPr>
            <w:r w:rsidRPr="00B00E9D">
              <w:rPr>
                <w:rFonts w:ascii="Century Gothic" w:hAnsi="Century Gothic"/>
                <w:b/>
                <w:sz w:val="16"/>
                <w:szCs w:val="58"/>
              </w:rPr>
              <w:t>Thinking</w:t>
            </w:r>
          </w:p>
        </w:tc>
        <w:tc>
          <w:tcPr>
            <w:tcW w:w="2211" w:type="dxa"/>
          </w:tcPr>
          <w:p w14:paraId="2C324207" w14:textId="05A7E868" w:rsidR="00B00E9D" w:rsidRPr="00B00E9D" w:rsidRDefault="00B00E9D" w:rsidP="00854798">
            <w:pPr>
              <w:rPr>
                <w:rFonts w:ascii="Century Gothic" w:hAnsi="Century Gothic"/>
                <w:b/>
                <w:sz w:val="16"/>
                <w:szCs w:val="58"/>
              </w:rPr>
            </w:pPr>
            <w:r w:rsidRPr="00B00E9D">
              <w:rPr>
                <w:rFonts w:ascii="Century Gothic" w:hAnsi="Century Gothic"/>
                <w:b/>
                <w:sz w:val="16"/>
                <w:szCs w:val="58"/>
              </w:rPr>
              <w:t>Using language, symbols, and texts</w:t>
            </w:r>
          </w:p>
        </w:tc>
        <w:tc>
          <w:tcPr>
            <w:tcW w:w="2212" w:type="dxa"/>
          </w:tcPr>
          <w:p w14:paraId="1F1BE062" w14:textId="20E062AA" w:rsidR="00B00E9D" w:rsidRPr="00B00E9D" w:rsidRDefault="00B00E9D" w:rsidP="00854798">
            <w:pPr>
              <w:rPr>
                <w:rFonts w:ascii="Century Gothic" w:hAnsi="Century Gothic"/>
                <w:b/>
                <w:sz w:val="16"/>
                <w:szCs w:val="58"/>
              </w:rPr>
            </w:pPr>
            <w:r w:rsidRPr="00B00E9D">
              <w:rPr>
                <w:rFonts w:ascii="Century Gothic" w:hAnsi="Century Gothic"/>
                <w:b/>
                <w:sz w:val="16"/>
                <w:szCs w:val="58"/>
              </w:rPr>
              <w:t>Managing Self</w:t>
            </w:r>
          </w:p>
        </w:tc>
        <w:tc>
          <w:tcPr>
            <w:tcW w:w="2211" w:type="dxa"/>
          </w:tcPr>
          <w:p w14:paraId="0B7BE147" w14:textId="5B35E4C1" w:rsidR="00B00E9D" w:rsidRPr="00B00E9D" w:rsidRDefault="00B00E9D" w:rsidP="00854798">
            <w:pPr>
              <w:rPr>
                <w:rFonts w:ascii="Century Gothic" w:hAnsi="Century Gothic"/>
                <w:b/>
                <w:sz w:val="16"/>
                <w:szCs w:val="58"/>
              </w:rPr>
            </w:pPr>
            <w:r w:rsidRPr="00B00E9D">
              <w:rPr>
                <w:rFonts w:ascii="Century Gothic" w:hAnsi="Century Gothic"/>
                <w:b/>
                <w:sz w:val="16"/>
                <w:szCs w:val="58"/>
              </w:rPr>
              <w:t>Relating to others</w:t>
            </w:r>
          </w:p>
        </w:tc>
        <w:tc>
          <w:tcPr>
            <w:tcW w:w="2212" w:type="dxa"/>
          </w:tcPr>
          <w:p w14:paraId="2A7E13D2" w14:textId="3D95A784" w:rsidR="00B00E9D" w:rsidRPr="00B00E9D" w:rsidRDefault="00B00E9D" w:rsidP="00854798">
            <w:pPr>
              <w:rPr>
                <w:rFonts w:ascii="Century Gothic" w:hAnsi="Century Gothic"/>
                <w:b/>
                <w:sz w:val="16"/>
                <w:szCs w:val="58"/>
              </w:rPr>
            </w:pPr>
            <w:r w:rsidRPr="00B00E9D">
              <w:rPr>
                <w:rFonts w:ascii="Century Gothic" w:hAnsi="Century Gothic"/>
                <w:b/>
                <w:sz w:val="16"/>
                <w:szCs w:val="58"/>
              </w:rPr>
              <w:t>Participating and contributing</w:t>
            </w:r>
          </w:p>
        </w:tc>
      </w:tr>
      <w:tr w:rsidR="00B00E9D" w14:paraId="2BAB1487" w14:textId="77777777" w:rsidTr="00981BB6">
        <w:tc>
          <w:tcPr>
            <w:tcW w:w="2211" w:type="dxa"/>
          </w:tcPr>
          <w:p w14:paraId="32087F71" w14:textId="77777777" w:rsidR="0010727F" w:rsidRPr="0010727F" w:rsidRDefault="0010727F" w:rsidP="0010727F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learning to think about the future</w:t>
            </w:r>
          </w:p>
          <w:p w14:paraId="0B0DD2B8" w14:textId="77777777" w:rsidR="0010727F" w:rsidRDefault="0010727F" w:rsidP="0010727F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recognising the broad scope of work now and in the future</w:t>
            </w:r>
          </w:p>
          <w:p w14:paraId="5C0E003E" w14:textId="202C3C1E" w:rsidR="005B3421" w:rsidRPr="0010727F" w:rsidRDefault="005B3421" w:rsidP="0010727F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developing an understanding of what is involved in decisions making</w:t>
            </w:r>
          </w:p>
          <w:p w14:paraId="2A9DECB5" w14:textId="5C0B0C76" w:rsidR="00A36606" w:rsidRPr="005B3421" w:rsidRDefault="00A36606" w:rsidP="005B3421">
            <w:pPr>
              <w:rPr>
                <w:szCs w:val="58"/>
              </w:rPr>
            </w:pPr>
          </w:p>
        </w:tc>
        <w:tc>
          <w:tcPr>
            <w:tcW w:w="2211" w:type="dxa"/>
          </w:tcPr>
          <w:p w14:paraId="4B61B455" w14:textId="77777777" w:rsidR="0010727F" w:rsidRPr="0010727F" w:rsidRDefault="0010727F" w:rsidP="0010727F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learning the language of careers, the vocabulary of skills</w:t>
            </w:r>
          </w:p>
          <w:p w14:paraId="7E5009DA" w14:textId="77777777" w:rsidR="0010727F" w:rsidRDefault="0010727F" w:rsidP="0010727F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researching information about work and careers</w:t>
            </w:r>
          </w:p>
          <w:p w14:paraId="2EE9E23C" w14:textId="5D98E9B1" w:rsidR="005B3421" w:rsidRPr="0010727F" w:rsidRDefault="005B3421" w:rsidP="0010727F">
            <w:pPr>
              <w:pStyle w:val="5bullet1"/>
              <w:numPr>
                <w:ilvl w:val="0"/>
                <w:numId w:val="1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communicating knowledge and ideas in appropriate ways</w:t>
            </w:r>
          </w:p>
          <w:p w14:paraId="078EA7BC" w14:textId="4E4A1998" w:rsidR="00B00E9D" w:rsidRPr="0010727F" w:rsidRDefault="00B00E9D" w:rsidP="0010727F">
            <w:pPr>
              <w:rPr>
                <w:rFonts w:ascii="Century Gothic" w:hAnsi="Century Gothic"/>
                <w:sz w:val="16"/>
                <w:szCs w:val="58"/>
              </w:rPr>
            </w:pPr>
          </w:p>
        </w:tc>
        <w:tc>
          <w:tcPr>
            <w:tcW w:w="2212" w:type="dxa"/>
          </w:tcPr>
          <w:p w14:paraId="003095B0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developing and maintaining self-esteem and self-belief</w:t>
            </w:r>
          </w:p>
          <w:p w14:paraId="62EB1FBB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developing and broadening aspirations beyond stereotypes</w:t>
            </w:r>
          </w:p>
          <w:p w14:paraId="712D3BDF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 xml:space="preserve">developing new skills and a sense of competence </w:t>
            </w:r>
          </w:p>
          <w:p w14:paraId="6F5EDAA9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understanding change and growth as part of life</w:t>
            </w:r>
          </w:p>
          <w:p w14:paraId="06C591D2" w14:textId="24F780F4" w:rsidR="00FF7190" w:rsidRPr="0010727F" w:rsidRDefault="0010727F" w:rsidP="0010727F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Century Gothic" w:hAnsi="Century Gothic"/>
                <w:sz w:val="16"/>
                <w:szCs w:val="58"/>
              </w:rPr>
            </w:pPr>
            <w:r w:rsidRPr="0010727F">
              <w:rPr>
                <w:rFonts w:ascii="Century Gothic" w:hAnsi="Century Gothic"/>
                <w:sz w:val="16"/>
              </w:rPr>
              <w:t>learning how to set goals and make plans</w:t>
            </w:r>
          </w:p>
        </w:tc>
        <w:tc>
          <w:tcPr>
            <w:tcW w:w="2211" w:type="dxa"/>
          </w:tcPr>
          <w:p w14:paraId="6AB7E739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 xml:space="preserve">developing skills for positive interactions with others </w:t>
            </w:r>
          </w:p>
          <w:p w14:paraId="2C2E5DA2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listening to others’ experiences of goals in learning and work</w:t>
            </w:r>
          </w:p>
          <w:p w14:paraId="09CAE739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recognising the work roles of others and valuing these</w:t>
            </w:r>
          </w:p>
          <w:p w14:paraId="6477D371" w14:textId="4815213D" w:rsidR="00A36606" w:rsidRPr="0010727F" w:rsidRDefault="0010727F" w:rsidP="0010727F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Century Gothic" w:hAnsi="Century Gothic"/>
                <w:sz w:val="16"/>
                <w:szCs w:val="58"/>
              </w:rPr>
            </w:pPr>
            <w:r w:rsidRPr="0010727F">
              <w:rPr>
                <w:rFonts w:ascii="Century Gothic" w:hAnsi="Century Gothic"/>
                <w:sz w:val="16"/>
              </w:rPr>
              <w:t xml:space="preserve">learning different styles of interaction for new situations </w:t>
            </w:r>
          </w:p>
        </w:tc>
        <w:tc>
          <w:tcPr>
            <w:tcW w:w="2212" w:type="dxa"/>
          </w:tcPr>
          <w:p w14:paraId="5F09DCFA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understanding contribution to society through work</w:t>
            </w:r>
          </w:p>
          <w:p w14:paraId="186F4A13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understanding how school and participation in learning relates to future life roles</w:t>
            </w:r>
          </w:p>
          <w:p w14:paraId="007979EC" w14:textId="77777777" w:rsidR="0010727F" w:rsidRPr="0010727F" w:rsidRDefault="0010727F" w:rsidP="0010727F">
            <w:pPr>
              <w:pStyle w:val="5bullet1"/>
              <w:numPr>
                <w:ilvl w:val="0"/>
                <w:numId w:val="8"/>
              </w:numPr>
              <w:spacing w:before="0" w:after="0" w:line="240" w:lineRule="auto"/>
              <w:rPr>
                <w:rFonts w:ascii="Century Gothic" w:hAnsi="Century Gothic"/>
                <w:sz w:val="16"/>
              </w:rPr>
            </w:pPr>
            <w:r w:rsidRPr="0010727F">
              <w:rPr>
                <w:rFonts w:ascii="Century Gothic" w:hAnsi="Century Gothic"/>
                <w:sz w:val="16"/>
              </w:rPr>
              <w:t>developing a vision of self in the future world of work</w:t>
            </w:r>
          </w:p>
          <w:p w14:paraId="63F7920E" w14:textId="4F46FCFE" w:rsidR="00A36606" w:rsidRPr="0010727F" w:rsidRDefault="0010727F" w:rsidP="0010727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58"/>
              </w:rPr>
            </w:pPr>
            <w:r w:rsidRPr="0010727F">
              <w:rPr>
                <w:rFonts w:ascii="Century Gothic" w:hAnsi="Century Gothic"/>
                <w:sz w:val="16"/>
              </w:rPr>
              <w:t>valuing connections to community</w:t>
            </w:r>
          </w:p>
        </w:tc>
      </w:tr>
    </w:tbl>
    <w:p w14:paraId="751684A0" w14:textId="550A45BE" w:rsidR="004537BF" w:rsidRPr="00854798" w:rsidRDefault="00B07AD8" w:rsidP="00854798">
      <w:pPr>
        <w:rPr>
          <w:rFonts w:ascii="Century Gothic" w:hAnsi="Century Gothic"/>
          <w:szCs w:val="58"/>
        </w:rPr>
      </w:pPr>
      <w:r>
        <w:rPr>
          <w:rFonts w:ascii="Century Gothic" w:hAnsi="Century Gothic"/>
          <w:szCs w:val="58"/>
        </w:rPr>
        <w:t xml:space="preserve">Review Date:   </w:t>
      </w:r>
      <w:r w:rsidR="00354793">
        <w:rPr>
          <w:rFonts w:ascii="Century Gothic" w:hAnsi="Century Gothic"/>
          <w:szCs w:val="58"/>
        </w:rPr>
        <w:t>August</w:t>
      </w:r>
      <w:r w:rsidR="004537BF">
        <w:rPr>
          <w:rFonts w:ascii="Century Gothic" w:hAnsi="Century Gothic"/>
          <w:szCs w:val="58"/>
        </w:rPr>
        <w:t xml:space="preserve"> 2014</w:t>
      </w:r>
    </w:p>
    <w:sectPr w:rsidR="004537BF" w:rsidRPr="00854798" w:rsidSect="00981BB6">
      <w:pgSz w:w="11900" w:h="16840"/>
      <w:pgMar w:top="426" w:right="56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3A66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C4128D"/>
    <w:multiLevelType w:val="hybridMultilevel"/>
    <w:tmpl w:val="52B6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6E5EA0">
      <w:numFmt w:val="bullet"/>
      <w:lvlText w:val="–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C5710"/>
    <w:multiLevelType w:val="hybridMultilevel"/>
    <w:tmpl w:val="6C207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45B7"/>
    <w:multiLevelType w:val="hybridMultilevel"/>
    <w:tmpl w:val="A89E5610"/>
    <w:lvl w:ilvl="0" w:tplc="752A543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12C19"/>
    <w:multiLevelType w:val="hybridMultilevel"/>
    <w:tmpl w:val="FA5C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65787"/>
    <w:multiLevelType w:val="hybridMultilevel"/>
    <w:tmpl w:val="28F4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2097"/>
    <w:multiLevelType w:val="hybridMultilevel"/>
    <w:tmpl w:val="3D208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024C2B"/>
    <w:multiLevelType w:val="multilevel"/>
    <w:tmpl w:val="AF98E91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8">
    <w:nsid w:val="297A7185"/>
    <w:multiLevelType w:val="hybridMultilevel"/>
    <w:tmpl w:val="AFB64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3E4C"/>
    <w:multiLevelType w:val="hybridMultilevel"/>
    <w:tmpl w:val="1E7CDA3C"/>
    <w:lvl w:ilvl="0" w:tplc="0CC6F8F2">
      <w:start w:val="1"/>
      <w:numFmt w:val="bullet"/>
      <w:pStyle w:val="AOs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0AB57F3"/>
    <w:multiLevelType w:val="multilevel"/>
    <w:tmpl w:val="B8C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D13BD"/>
    <w:multiLevelType w:val="hybridMultilevel"/>
    <w:tmpl w:val="E96C8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E92279"/>
    <w:multiLevelType w:val="hybridMultilevel"/>
    <w:tmpl w:val="FA9CE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991C26"/>
    <w:multiLevelType w:val="hybridMultilevel"/>
    <w:tmpl w:val="2EE4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52CCB"/>
    <w:multiLevelType w:val="hybridMultilevel"/>
    <w:tmpl w:val="E8EC5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27692"/>
    <w:multiLevelType w:val="hybridMultilevel"/>
    <w:tmpl w:val="30582C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F30AF8"/>
    <w:multiLevelType w:val="hybridMultilevel"/>
    <w:tmpl w:val="14F8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A20A1"/>
    <w:multiLevelType w:val="multilevel"/>
    <w:tmpl w:val="0F7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45A63"/>
    <w:multiLevelType w:val="hybridMultilevel"/>
    <w:tmpl w:val="82E2B1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7C416B"/>
    <w:multiLevelType w:val="hybridMultilevel"/>
    <w:tmpl w:val="EAA21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19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4"/>
  </w:num>
  <w:num w:numId="18">
    <w:abstractNumId w:val="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98"/>
    <w:rsid w:val="00064775"/>
    <w:rsid w:val="000E2ECA"/>
    <w:rsid w:val="0010727F"/>
    <w:rsid w:val="00115DD8"/>
    <w:rsid w:val="0013778A"/>
    <w:rsid w:val="00197121"/>
    <w:rsid w:val="002C5145"/>
    <w:rsid w:val="00354793"/>
    <w:rsid w:val="0039291B"/>
    <w:rsid w:val="003E2DAC"/>
    <w:rsid w:val="004537BF"/>
    <w:rsid w:val="004C549A"/>
    <w:rsid w:val="004C734B"/>
    <w:rsid w:val="004F7CCF"/>
    <w:rsid w:val="00563D9E"/>
    <w:rsid w:val="00577FCB"/>
    <w:rsid w:val="005A46BC"/>
    <w:rsid w:val="005B3421"/>
    <w:rsid w:val="005C0D8A"/>
    <w:rsid w:val="005D4A92"/>
    <w:rsid w:val="006E2236"/>
    <w:rsid w:val="00786410"/>
    <w:rsid w:val="007D00A0"/>
    <w:rsid w:val="00826C24"/>
    <w:rsid w:val="00845289"/>
    <w:rsid w:val="00854798"/>
    <w:rsid w:val="00896FCD"/>
    <w:rsid w:val="008D1E2A"/>
    <w:rsid w:val="00931A81"/>
    <w:rsid w:val="00981BB6"/>
    <w:rsid w:val="00A36606"/>
    <w:rsid w:val="00AC4053"/>
    <w:rsid w:val="00B00E9D"/>
    <w:rsid w:val="00B07AD8"/>
    <w:rsid w:val="00BE7324"/>
    <w:rsid w:val="00C4408A"/>
    <w:rsid w:val="00C84AC1"/>
    <w:rsid w:val="00C90EA7"/>
    <w:rsid w:val="00D262EF"/>
    <w:rsid w:val="00D80D99"/>
    <w:rsid w:val="00D916F4"/>
    <w:rsid w:val="00EF0254"/>
    <w:rsid w:val="00F170F8"/>
    <w:rsid w:val="00FD607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EA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9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98"/>
    <w:pPr>
      <w:ind w:left="720"/>
      <w:contextualSpacing/>
    </w:pPr>
  </w:style>
  <w:style w:type="paragraph" w:customStyle="1" w:styleId="AOsBullets">
    <w:name w:val="AOs Bullets"/>
    <w:basedOn w:val="Normal"/>
    <w:link w:val="AOsBulletsChar"/>
    <w:uiPriority w:val="99"/>
    <w:rsid w:val="005C0D8A"/>
    <w:pPr>
      <w:numPr>
        <w:numId w:val="2"/>
      </w:numPr>
      <w:spacing w:after="20"/>
      <w:outlineLvl w:val="0"/>
    </w:pPr>
    <w:rPr>
      <w:rFonts w:ascii="Arial Narrow" w:eastAsia="Times New Roman" w:hAnsi="Arial Narrow" w:cs="Arial Narrow"/>
      <w:kern w:val="32"/>
      <w:sz w:val="22"/>
      <w:szCs w:val="22"/>
      <w:lang w:val="en-US" w:eastAsia="en-NZ"/>
    </w:rPr>
  </w:style>
  <w:style w:type="character" w:customStyle="1" w:styleId="AOsBulletsChar">
    <w:name w:val="AOs Bullets Char"/>
    <w:basedOn w:val="DefaultParagraphFont"/>
    <w:link w:val="AOsBullets"/>
    <w:uiPriority w:val="99"/>
    <w:rsid w:val="005C0D8A"/>
    <w:rPr>
      <w:rFonts w:ascii="Arial Narrow" w:eastAsia="Times New Roman" w:hAnsi="Arial Narrow" w:cs="Arial Narrow"/>
      <w:kern w:val="32"/>
      <w:sz w:val="22"/>
      <w:szCs w:val="22"/>
      <w:lang w:val="en-US" w:eastAsia="en-NZ"/>
    </w:rPr>
  </w:style>
  <w:style w:type="paragraph" w:customStyle="1" w:styleId="3subheading">
    <w:name w:val="3 subheading"/>
    <w:basedOn w:val="Normal"/>
    <w:link w:val="3subheadingChar1"/>
    <w:autoRedefine/>
    <w:rsid w:val="00FD6076"/>
    <w:pPr>
      <w:tabs>
        <w:tab w:val="left" w:pos="8505"/>
      </w:tabs>
      <w:spacing w:before="160" w:after="280"/>
    </w:pPr>
    <w:rPr>
      <w:rFonts w:ascii="Arial" w:eastAsia="Times New Roman" w:hAnsi="Arial" w:cs="Times New Roman"/>
      <w:color w:val="000000"/>
      <w:sz w:val="32"/>
    </w:rPr>
  </w:style>
  <w:style w:type="character" w:customStyle="1" w:styleId="3subheadingChar1">
    <w:name w:val="3 subheading Char1"/>
    <w:basedOn w:val="DefaultParagraphFont"/>
    <w:link w:val="3subheading"/>
    <w:rsid w:val="00FD6076"/>
    <w:rPr>
      <w:rFonts w:ascii="Arial" w:eastAsia="Times New Roman" w:hAnsi="Arial" w:cs="Times New Roman"/>
      <w:color w:val="000000"/>
      <w:sz w:val="32"/>
    </w:rPr>
  </w:style>
  <w:style w:type="paragraph" w:customStyle="1" w:styleId="4Docbodytext">
    <w:name w:val="4 Doc body text"/>
    <w:basedOn w:val="Normal"/>
    <w:link w:val="4DocbodytextChar"/>
    <w:rsid w:val="00FD6076"/>
    <w:pPr>
      <w:spacing w:before="120" w:after="120" w:line="32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4DocbodytextChar">
    <w:name w:val="4 Doc body text Char"/>
    <w:basedOn w:val="DefaultParagraphFont"/>
    <w:link w:val="4Docbodytext"/>
    <w:rsid w:val="00FD6076"/>
    <w:rPr>
      <w:rFonts w:ascii="Times New Roman" w:eastAsia="Times New Roman" w:hAnsi="Times New Roman" w:cs="Times New Roman"/>
      <w:sz w:val="22"/>
    </w:rPr>
  </w:style>
  <w:style w:type="paragraph" w:customStyle="1" w:styleId="5bullet1">
    <w:name w:val="5 bullet 1"/>
    <w:basedOn w:val="4Docbodytext"/>
    <w:link w:val="5bullet1Char"/>
    <w:rsid w:val="00FD6076"/>
    <w:pPr>
      <w:tabs>
        <w:tab w:val="num" w:pos="284"/>
      </w:tabs>
      <w:ind w:left="284" w:hanging="284"/>
    </w:pPr>
  </w:style>
  <w:style w:type="character" w:customStyle="1" w:styleId="5bullet1Char">
    <w:name w:val="5 bullet 1 Char"/>
    <w:basedOn w:val="DefaultParagraphFont"/>
    <w:link w:val="5bullet1"/>
    <w:rsid w:val="00FD6076"/>
    <w:rPr>
      <w:rFonts w:ascii="Times New Roman" w:eastAsia="Times New Roman" w:hAnsi="Times New Roman" w:cs="Times New Roman"/>
      <w:sz w:val="22"/>
    </w:rPr>
  </w:style>
  <w:style w:type="paragraph" w:customStyle="1" w:styleId="3subheading2">
    <w:name w:val="3 subheading 2"/>
    <w:basedOn w:val="Normal"/>
    <w:link w:val="3subheading2Char"/>
    <w:rsid w:val="00FD6076"/>
    <w:pPr>
      <w:tabs>
        <w:tab w:val="center" w:pos="4320"/>
        <w:tab w:val="right" w:pos="8640"/>
      </w:tabs>
      <w:spacing w:after="180" w:line="360" w:lineRule="auto"/>
    </w:pPr>
    <w:rPr>
      <w:rFonts w:ascii="Arial" w:eastAsia="Times New Roman" w:hAnsi="Arial" w:cs="Times New Roman"/>
    </w:rPr>
  </w:style>
  <w:style w:type="character" w:customStyle="1" w:styleId="3subheading2Char">
    <w:name w:val="3 subheading 2 Char"/>
    <w:basedOn w:val="DefaultParagraphFont"/>
    <w:link w:val="3subheading2"/>
    <w:rsid w:val="00FD6076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10727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10727F"/>
    <w:rPr>
      <w:rFonts w:ascii="Calibri" w:eastAsia="Calibri" w:hAnsi="Calibri" w:cs="Times New Roman"/>
      <w:sz w:val="22"/>
      <w:szCs w:val="22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9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98"/>
    <w:pPr>
      <w:ind w:left="720"/>
      <w:contextualSpacing/>
    </w:pPr>
  </w:style>
  <w:style w:type="paragraph" w:customStyle="1" w:styleId="AOsBullets">
    <w:name w:val="AOs Bullets"/>
    <w:basedOn w:val="Normal"/>
    <w:link w:val="AOsBulletsChar"/>
    <w:uiPriority w:val="99"/>
    <w:rsid w:val="005C0D8A"/>
    <w:pPr>
      <w:numPr>
        <w:numId w:val="2"/>
      </w:numPr>
      <w:spacing w:after="20"/>
      <w:outlineLvl w:val="0"/>
    </w:pPr>
    <w:rPr>
      <w:rFonts w:ascii="Arial Narrow" w:eastAsia="Times New Roman" w:hAnsi="Arial Narrow" w:cs="Arial Narrow"/>
      <w:kern w:val="32"/>
      <w:sz w:val="22"/>
      <w:szCs w:val="22"/>
      <w:lang w:val="en-US" w:eastAsia="en-NZ"/>
    </w:rPr>
  </w:style>
  <w:style w:type="character" w:customStyle="1" w:styleId="AOsBulletsChar">
    <w:name w:val="AOs Bullets Char"/>
    <w:basedOn w:val="DefaultParagraphFont"/>
    <w:link w:val="AOsBullets"/>
    <w:uiPriority w:val="99"/>
    <w:rsid w:val="005C0D8A"/>
    <w:rPr>
      <w:rFonts w:ascii="Arial Narrow" w:eastAsia="Times New Roman" w:hAnsi="Arial Narrow" w:cs="Arial Narrow"/>
      <w:kern w:val="32"/>
      <w:sz w:val="22"/>
      <w:szCs w:val="22"/>
      <w:lang w:val="en-US" w:eastAsia="en-NZ"/>
    </w:rPr>
  </w:style>
  <w:style w:type="paragraph" w:customStyle="1" w:styleId="3subheading">
    <w:name w:val="3 subheading"/>
    <w:basedOn w:val="Normal"/>
    <w:link w:val="3subheadingChar1"/>
    <w:autoRedefine/>
    <w:rsid w:val="00FD6076"/>
    <w:pPr>
      <w:tabs>
        <w:tab w:val="left" w:pos="8505"/>
      </w:tabs>
      <w:spacing w:before="160" w:after="280"/>
    </w:pPr>
    <w:rPr>
      <w:rFonts w:ascii="Arial" w:eastAsia="Times New Roman" w:hAnsi="Arial" w:cs="Times New Roman"/>
      <w:color w:val="000000"/>
      <w:sz w:val="32"/>
    </w:rPr>
  </w:style>
  <w:style w:type="character" w:customStyle="1" w:styleId="3subheadingChar1">
    <w:name w:val="3 subheading Char1"/>
    <w:basedOn w:val="DefaultParagraphFont"/>
    <w:link w:val="3subheading"/>
    <w:rsid w:val="00FD6076"/>
    <w:rPr>
      <w:rFonts w:ascii="Arial" w:eastAsia="Times New Roman" w:hAnsi="Arial" w:cs="Times New Roman"/>
      <w:color w:val="000000"/>
      <w:sz w:val="32"/>
    </w:rPr>
  </w:style>
  <w:style w:type="paragraph" w:customStyle="1" w:styleId="4Docbodytext">
    <w:name w:val="4 Doc body text"/>
    <w:basedOn w:val="Normal"/>
    <w:link w:val="4DocbodytextChar"/>
    <w:rsid w:val="00FD6076"/>
    <w:pPr>
      <w:spacing w:before="120" w:after="120" w:line="32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4DocbodytextChar">
    <w:name w:val="4 Doc body text Char"/>
    <w:basedOn w:val="DefaultParagraphFont"/>
    <w:link w:val="4Docbodytext"/>
    <w:rsid w:val="00FD6076"/>
    <w:rPr>
      <w:rFonts w:ascii="Times New Roman" w:eastAsia="Times New Roman" w:hAnsi="Times New Roman" w:cs="Times New Roman"/>
      <w:sz w:val="22"/>
    </w:rPr>
  </w:style>
  <w:style w:type="paragraph" w:customStyle="1" w:styleId="5bullet1">
    <w:name w:val="5 bullet 1"/>
    <w:basedOn w:val="4Docbodytext"/>
    <w:link w:val="5bullet1Char"/>
    <w:rsid w:val="00FD6076"/>
    <w:pPr>
      <w:tabs>
        <w:tab w:val="num" w:pos="284"/>
      </w:tabs>
      <w:ind w:left="284" w:hanging="284"/>
    </w:pPr>
  </w:style>
  <w:style w:type="character" w:customStyle="1" w:styleId="5bullet1Char">
    <w:name w:val="5 bullet 1 Char"/>
    <w:basedOn w:val="DefaultParagraphFont"/>
    <w:link w:val="5bullet1"/>
    <w:rsid w:val="00FD6076"/>
    <w:rPr>
      <w:rFonts w:ascii="Times New Roman" w:eastAsia="Times New Roman" w:hAnsi="Times New Roman" w:cs="Times New Roman"/>
      <w:sz w:val="22"/>
    </w:rPr>
  </w:style>
  <w:style w:type="paragraph" w:customStyle="1" w:styleId="3subheading2">
    <w:name w:val="3 subheading 2"/>
    <w:basedOn w:val="Normal"/>
    <w:link w:val="3subheading2Char"/>
    <w:rsid w:val="00FD6076"/>
    <w:pPr>
      <w:tabs>
        <w:tab w:val="center" w:pos="4320"/>
        <w:tab w:val="right" w:pos="8640"/>
      </w:tabs>
      <w:spacing w:after="180" w:line="360" w:lineRule="auto"/>
    </w:pPr>
    <w:rPr>
      <w:rFonts w:ascii="Arial" w:eastAsia="Times New Roman" w:hAnsi="Arial" w:cs="Times New Roman"/>
    </w:rPr>
  </w:style>
  <w:style w:type="character" w:customStyle="1" w:styleId="3subheading2Char">
    <w:name w:val="3 subheading 2 Char"/>
    <w:basedOn w:val="DefaultParagraphFont"/>
    <w:link w:val="3subheading2"/>
    <w:rsid w:val="00FD6076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10727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10727F"/>
    <w:rPr>
      <w:rFonts w:ascii="Calibri" w:eastAsia="Calibri" w:hAnsi="Calibri" w:cs="Times New Roman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513">
          <w:blockQuote w:val="1"/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742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Crook</dc:creator>
  <cp:lastModifiedBy>Strydom</cp:lastModifiedBy>
  <cp:revision>2</cp:revision>
  <cp:lastPrinted>2014-08-26T21:25:00Z</cp:lastPrinted>
  <dcterms:created xsi:type="dcterms:W3CDTF">2015-10-27T05:38:00Z</dcterms:created>
  <dcterms:modified xsi:type="dcterms:W3CDTF">2015-10-27T05:38:00Z</dcterms:modified>
</cp:coreProperties>
</file>